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EB02" w14:textId="77777777" w:rsidR="009239F7" w:rsidRPr="002F6A28" w:rsidRDefault="002B080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B635ADB" w14:textId="77777777" w:rsidR="009239F7" w:rsidRPr="002F6A28" w:rsidRDefault="002B0809" w:rsidP="002F6A28">
      <w:pPr>
        <w:jc w:val="center"/>
      </w:pPr>
      <w:r w:rsidRPr="002F6A28">
        <w:t>The following notification is being circulated in accordance with Article 10.6</w:t>
      </w:r>
    </w:p>
    <w:p w14:paraId="6DA1671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42AC4" w14:paraId="2583219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3FBCA0B" w14:textId="77777777" w:rsidR="00F85C99" w:rsidRPr="002F6A28" w:rsidRDefault="002B080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D83044D" w14:textId="77777777" w:rsidR="00F85C99" w:rsidRPr="002F6A28" w:rsidRDefault="002B080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CHINA</w:t>
            </w:r>
            <w:bookmarkEnd w:id="1"/>
          </w:p>
          <w:p w14:paraId="3648E4ED" w14:textId="77777777" w:rsidR="00F85C99" w:rsidRPr="002F6A28" w:rsidRDefault="002B080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D42AC4" w14:paraId="2A8876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ACF20E" w14:textId="77777777" w:rsidR="00F85C99" w:rsidRPr="002F6A28" w:rsidRDefault="002B080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CEC626" w14:textId="77777777" w:rsidR="00F85C99" w:rsidRPr="002F6A28" w:rsidRDefault="002B080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A946916" w14:textId="77777777" w:rsidR="00EE3A11" w:rsidRPr="00C379C8" w:rsidRDefault="002B0809" w:rsidP="00155128">
            <w:pPr>
              <w:spacing w:after="120"/>
            </w:pPr>
            <w:r w:rsidRPr="00C379C8">
              <w:t>State Administration for Market Regulation (Standardization Administration of the P.R.C.)</w:t>
            </w:r>
            <w:bookmarkEnd w:id="5"/>
          </w:p>
          <w:p w14:paraId="1A903D32" w14:textId="77777777" w:rsidR="00F85C99" w:rsidRPr="002F6A28" w:rsidRDefault="002B080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D42AC4" w14:paraId="6503FC6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3A4703" w14:textId="77777777" w:rsidR="00F85C99" w:rsidRPr="002F6A28" w:rsidRDefault="002B080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C314DB" w14:textId="77777777" w:rsidR="00F85C99" w:rsidRPr="0058336F" w:rsidRDefault="002B080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D42AC4" w14:paraId="39391B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F81739" w14:textId="77777777" w:rsidR="00F85C99" w:rsidRPr="002F6A28" w:rsidRDefault="002B080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9FCAF0" w14:textId="77777777" w:rsidR="00F85C99" w:rsidRPr="002F6A28" w:rsidRDefault="002B080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Light source control devices and their components (HS code(s): 8504); (ICS code(s): 29.140.99)</w:t>
            </w:r>
            <w:bookmarkEnd w:id="22"/>
          </w:p>
        </w:tc>
      </w:tr>
      <w:tr w:rsidR="00D42AC4" w14:paraId="0BD0E41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EF2D2D" w14:textId="77777777" w:rsidR="00F85C99" w:rsidRPr="002F6A28" w:rsidRDefault="002B080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A4F828" w14:textId="77777777" w:rsidR="00F85C99" w:rsidRPr="002F6A28" w:rsidRDefault="002B080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 xml:space="preserve">National Standard of the P.R.C., </w:t>
            </w:r>
            <w:proofErr w:type="spellStart"/>
            <w:r w:rsidR="00EE3A11" w:rsidRPr="00C379C8">
              <w:t>Controlgear</w:t>
            </w:r>
            <w:proofErr w:type="spellEnd"/>
            <w:r w:rsidR="00EE3A11" w:rsidRPr="00C379C8">
              <w:t xml:space="preserve"> and other auxiliaries for electric lighting products— Safety Requirements; (9 page(s), in Chinese)</w:t>
            </w:r>
            <w:bookmarkEnd w:id="24"/>
          </w:p>
        </w:tc>
      </w:tr>
      <w:tr w:rsidR="00D42AC4" w14:paraId="5C5F644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CAD364" w14:textId="77777777" w:rsidR="00F85C99" w:rsidRPr="002F6A28" w:rsidRDefault="002B080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1C9465" w14:textId="77777777" w:rsidR="00F85C99" w:rsidRPr="002F6A28" w:rsidRDefault="002B080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document specifies the safety requirements for the marking, mechanical and electrical structure of the control devices and their components used in lighting products.</w:t>
            </w:r>
          </w:p>
          <w:p w14:paraId="4275C434" w14:textId="77777777" w:rsidR="00FE448B" w:rsidRPr="00C379C8" w:rsidRDefault="002B0809" w:rsidP="002F6A28">
            <w:pPr>
              <w:spacing w:before="120" w:after="120"/>
            </w:pPr>
            <w:r w:rsidRPr="00C379C8">
              <w:t>This document applies to light source control devices and their components for direct current up to 1000 V and AC up to 1 000 V at 50 Hz or 60 Hz.</w:t>
            </w:r>
          </w:p>
          <w:p w14:paraId="3AF4CCBE" w14:textId="77777777" w:rsidR="00FE448B" w:rsidRPr="00C379C8" w:rsidRDefault="002B0809" w:rsidP="002F6A28">
            <w:pPr>
              <w:spacing w:before="120" w:after="120"/>
            </w:pPr>
            <w:r w:rsidRPr="00C379C8">
              <w:t>Note: The term "light source" in this document refers exclusively to "electric light source".</w:t>
            </w:r>
            <w:bookmarkEnd w:id="26"/>
          </w:p>
        </w:tc>
      </w:tr>
      <w:tr w:rsidR="00D42AC4" w14:paraId="1DC5E1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979831" w14:textId="77777777" w:rsidR="00F85C99" w:rsidRPr="002F6A28" w:rsidRDefault="002B080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B66ED0" w14:textId="77777777" w:rsidR="00F85C99" w:rsidRPr="002F6A28" w:rsidRDefault="002B080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Protection of human health or safety</w:t>
            </w:r>
            <w:bookmarkEnd w:id="28"/>
          </w:p>
        </w:tc>
      </w:tr>
      <w:tr w:rsidR="00D42AC4" w14:paraId="5CD83A6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621D18" w14:textId="77777777" w:rsidR="00F85C99" w:rsidRPr="002F6A28" w:rsidRDefault="002B080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0309CC" w14:textId="77777777" w:rsidR="00072B36" w:rsidRPr="002F6A28" w:rsidRDefault="002B0809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59B960D" w14:textId="77777777" w:rsidR="00F85C99" w:rsidRPr="002F6A28" w:rsidRDefault="002B0809" w:rsidP="009E75ED">
            <w:pPr>
              <w:spacing w:before="120" w:after="120"/>
            </w:pPr>
            <w:bookmarkStart w:id="30" w:name="sps9a"/>
            <w:r w:rsidRPr="002F6A28">
              <w:t>-</w:t>
            </w:r>
            <w:bookmarkEnd w:id="30"/>
          </w:p>
        </w:tc>
      </w:tr>
      <w:tr w:rsidR="00D42AC4" w14:paraId="7536466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4463EB" w14:textId="77777777" w:rsidR="00EE3A11" w:rsidRPr="002F6A28" w:rsidRDefault="002B080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BA0F8D" w14:textId="77777777" w:rsidR="00EE3A11" w:rsidRPr="002F6A28" w:rsidRDefault="002B080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CF384B2" w14:textId="77777777" w:rsidR="00EE3A11" w:rsidRPr="002F6A28" w:rsidRDefault="002B080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24 months after standard approval</w:t>
            </w:r>
            <w:bookmarkEnd w:id="36"/>
          </w:p>
        </w:tc>
      </w:tr>
      <w:tr w:rsidR="00D42AC4" w14:paraId="401A8B1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38B26B" w14:textId="77777777" w:rsidR="00F85C99" w:rsidRPr="002F6A28" w:rsidRDefault="002B080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217F3A" w14:textId="77777777" w:rsidR="00F85C99" w:rsidRPr="002F6A28" w:rsidRDefault="002B080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D42AC4" w14:paraId="45D23F4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555F174" w14:textId="77777777" w:rsidR="00F85C99" w:rsidRPr="002F6A28" w:rsidRDefault="002B080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D1CC6A8" w14:textId="77777777" w:rsidR="00F85C99" w:rsidRPr="002F6A28" w:rsidRDefault="002B080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3FDFADE" w14:textId="77777777" w:rsidR="00EE3A11" w:rsidRPr="00A12DDE" w:rsidRDefault="002B080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Notification and Enquiry </w:t>
            </w:r>
            <w:proofErr w:type="spellStart"/>
            <w:r w:rsidRPr="00A12DDE">
              <w:rPr>
                <w:bCs/>
              </w:rPr>
              <w:t>Center</w:t>
            </w:r>
            <w:proofErr w:type="spellEnd"/>
            <w:r w:rsidRPr="00A12DDE">
              <w:rPr>
                <w:bCs/>
              </w:rPr>
              <w:t xml:space="preserve"> of the People's Republic of China</w:t>
            </w:r>
          </w:p>
          <w:p w14:paraId="318DD657" w14:textId="77777777" w:rsidR="00EE3A11" w:rsidRPr="00A12DDE" w:rsidRDefault="002B080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</w:t>
            </w:r>
            <w:r w:rsidRPr="00A12DDE">
              <w:rPr>
                <w:rFonts w:ascii="MS Mincho" w:eastAsia="MS Mincho" w:hAnsi="MS Mincho" w:cs="MS Mincho"/>
                <w:bCs/>
              </w:rPr>
              <w:t>：</w:t>
            </w:r>
            <w:r w:rsidRPr="00A12DDE">
              <w:rPr>
                <w:bCs/>
              </w:rPr>
              <w:t>+86 10 57954633/ 57954627</w:t>
            </w:r>
          </w:p>
          <w:p w14:paraId="29648A38" w14:textId="77777777" w:rsidR="00EE3A11" w:rsidRPr="00A12DDE" w:rsidRDefault="002B0809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E_mail</w:t>
            </w:r>
            <w:proofErr w:type="spellEnd"/>
            <w:r w:rsidRPr="00A12DDE">
              <w:rPr>
                <w:bCs/>
              </w:rPr>
              <w:t xml:space="preserve">: </w:t>
            </w:r>
            <w:hyperlink r:id="rId7" w:history="1">
              <w:r w:rsidRPr="00A12DDE">
                <w:rPr>
                  <w:bCs/>
                  <w:color w:val="0000FF"/>
                  <w:u w:val="single"/>
                </w:rPr>
                <w:t>tbt@customs.gov.cn</w:t>
              </w:r>
            </w:hyperlink>
          </w:p>
          <w:p w14:paraId="11174C2E" w14:textId="77777777" w:rsidR="00EE3A11" w:rsidRPr="00A12DDE" w:rsidRDefault="00280E0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8" w:tgtFrame="_blank" w:history="1">
              <w:r w:rsidR="002B0809" w:rsidRPr="00A12DDE">
                <w:rPr>
                  <w:bCs/>
                  <w:color w:val="0000FF"/>
                  <w:u w:val="single"/>
                </w:rPr>
                <w:t>https://members.wto.org/crnattachments/2023/TBT/CHN/23_8866_00_x.pdf</w:t>
              </w:r>
            </w:hyperlink>
            <w:bookmarkEnd w:id="42"/>
          </w:p>
        </w:tc>
      </w:tr>
    </w:tbl>
    <w:p w14:paraId="2DD253F8" w14:textId="77777777" w:rsidR="00EE3A11" w:rsidRPr="002F6A28" w:rsidRDefault="00EE3A11" w:rsidP="002F6A28"/>
    <w:sectPr w:rsidR="00EE3A11" w:rsidRPr="002F6A28"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037CB" w14:textId="77777777" w:rsidR="00F36260" w:rsidRDefault="002B0809">
      <w:r>
        <w:separator/>
      </w:r>
    </w:p>
  </w:endnote>
  <w:endnote w:type="continuationSeparator" w:id="0">
    <w:p w14:paraId="3DAAF0B1" w14:textId="77777777" w:rsidR="00F36260" w:rsidRDefault="002B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367EA" w14:textId="77777777" w:rsidR="009239F7" w:rsidRPr="002F6A28" w:rsidRDefault="002B0809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1B0AB" w14:textId="77777777" w:rsidR="009239F7" w:rsidRPr="002F6A28" w:rsidRDefault="002B0809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5F8EB" w14:textId="77777777" w:rsidR="00EE3A11" w:rsidRPr="002F6A28" w:rsidRDefault="002B080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C2E60" w14:textId="77777777" w:rsidR="00F36260" w:rsidRDefault="002B0809">
      <w:r>
        <w:separator/>
      </w:r>
    </w:p>
  </w:footnote>
  <w:footnote w:type="continuationSeparator" w:id="0">
    <w:p w14:paraId="26ECBC80" w14:textId="77777777" w:rsidR="00F36260" w:rsidRDefault="002B0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76E" w14:textId="77777777" w:rsidR="009239F7" w:rsidRPr="002F6A28" w:rsidRDefault="002B080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6F0F13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63C226" w14:textId="77777777" w:rsidR="009239F7" w:rsidRPr="002F6A28" w:rsidRDefault="002B080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21BF17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87D7" w14:textId="77777777" w:rsidR="009239F7" w:rsidRPr="002F6A28" w:rsidRDefault="002B080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G/TBT/N/CHN/1725</w:t>
    </w:r>
    <w:bookmarkEnd w:id="43"/>
  </w:p>
  <w:p w14:paraId="30F1104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B0A1B6F" w14:textId="77777777" w:rsidR="009239F7" w:rsidRPr="002F6A28" w:rsidRDefault="002B080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DCB282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42AC4" w14:paraId="1873464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B6F73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36DAC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D42AC4" w14:paraId="66C2174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95AF62B" w14:textId="77777777" w:rsidR="00ED54E0" w:rsidRPr="009239F7" w:rsidRDefault="002B080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5DA612D" wp14:editId="15CEB8B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452051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A29F3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42AC4" w14:paraId="25FBE07C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F030D8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29CF1F" w14:textId="77777777" w:rsidR="009239F7" w:rsidRPr="002F6A28" w:rsidRDefault="002B0809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G/TBT/N/CHN/1725</w:t>
          </w:r>
          <w:bookmarkEnd w:id="45"/>
        </w:p>
      </w:tc>
    </w:tr>
    <w:tr w:rsidR="00D42AC4" w14:paraId="10BCC76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DFB13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9E5F5B" w14:textId="04BFB012" w:rsidR="00ED54E0" w:rsidRPr="009239F7" w:rsidRDefault="002B0809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11 April 2023</w:t>
          </w:r>
        </w:p>
      </w:tc>
    </w:tr>
    <w:tr w:rsidR="00D42AC4" w14:paraId="510A2A8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3A8DBE" w14:textId="5BA51DEE" w:rsidR="00ED54E0" w:rsidRPr="009239F7" w:rsidRDefault="002B0809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391E31">
            <w:rPr>
              <w:color w:val="FF0000"/>
              <w:szCs w:val="16"/>
            </w:rPr>
            <w:t>2579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25C7BE8" w14:textId="77777777" w:rsidR="00ED54E0" w:rsidRPr="009239F7" w:rsidRDefault="002B0809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D42AC4" w14:paraId="0875378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0D6BAF" w14:textId="77777777" w:rsidR="00ED54E0" w:rsidRPr="009239F7" w:rsidRDefault="002B0809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3E8E3BA" w14:textId="77777777" w:rsidR="00ED54E0" w:rsidRPr="002F6A28" w:rsidRDefault="002B0809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3E0118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A0A1E7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3CA265C" w:tentative="1">
      <w:start w:val="1"/>
      <w:numFmt w:val="lowerLetter"/>
      <w:lvlText w:val="%2."/>
      <w:lvlJc w:val="left"/>
      <w:pPr>
        <w:ind w:left="1080" w:hanging="360"/>
      </w:pPr>
    </w:lvl>
    <w:lvl w:ilvl="2" w:tplc="10BA2706" w:tentative="1">
      <w:start w:val="1"/>
      <w:numFmt w:val="lowerRoman"/>
      <w:lvlText w:val="%3."/>
      <w:lvlJc w:val="right"/>
      <w:pPr>
        <w:ind w:left="1800" w:hanging="180"/>
      </w:pPr>
    </w:lvl>
    <w:lvl w:ilvl="3" w:tplc="9E0A822C" w:tentative="1">
      <w:start w:val="1"/>
      <w:numFmt w:val="decimal"/>
      <w:lvlText w:val="%4."/>
      <w:lvlJc w:val="left"/>
      <w:pPr>
        <w:ind w:left="2520" w:hanging="360"/>
      </w:pPr>
    </w:lvl>
    <w:lvl w:ilvl="4" w:tplc="4BA0CCA6" w:tentative="1">
      <w:start w:val="1"/>
      <w:numFmt w:val="lowerLetter"/>
      <w:lvlText w:val="%5."/>
      <w:lvlJc w:val="left"/>
      <w:pPr>
        <w:ind w:left="3240" w:hanging="360"/>
      </w:pPr>
    </w:lvl>
    <w:lvl w:ilvl="5" w:tplc="BB16CE00" w:tentative="1">
      <w:start w:val="1"/>
      <w:numFmt w:val="lowerRoman"/>
      <w:lvlText w:val="%6."/>
      <w:lvlJc w:val="right"/>
      <w:pPr>
        <w:ind w:left="3960" w:hanging="180"/>
      </w:pPr>
    </w:lvl>
    <w:lvl w:ilvl="6" w:tplc="7E0066AE" w:tentative="1">
      <w:start w:val="1"/>
      <w:numFmt w:val="decimal"/>
      <w:lvlText w:val="%7."/>
      <w:lvlJc w:val="left"/>
      <w:pPr>
        <w:ind w:left="4680" w:hanging="360"/>
      </w:pPr>
    </w:lvl>
    <w:lvl w:ilvl="7" w:tplc="9E9EC4AC" w:tentative="1">
      <w:start w:val="1"/>
      <w:numFmt w:val="lowerLetter"/>
      <w:lvlText w:val="%8."/>
      <w:lvlJc w:val="left"/>
      <w:pPr>
        <w:ind w:left="5400" w:hanging="360"/>
      </w:pPr>
    </w:lvl>
    <w:lvl w:ilvl="8" w:tplc="9E7EEEE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4848542">
    <w:abstractNumId w:val="9"/>
  </w:num>
  <w:num w:numId="2" w16cid:durableId="752891910">
    <w:abstractNumId w:val="7"/>
  </w:num>
  <w:num w:numId="3" w16cid:durableId="932788465">
    <w:abstractNumId w:val="6"/>
  </w:num>
  <w:num w:numId="4" w16cid:durableId="2097895507">
    <w:abstractNumId w:val="5"/>
  </w:num>
  <w:num w:numId="5" w16cid:durableId="406809479">
    <w:abstractNumId w:val="4"/>
  </w:num>
  <w:num w:numId="6" w16cid:durableId="323313982">
    <w:abstractNumId w:val="12"/>
  </w:num>
  <w:num w:numId="7" w16cid:durableId="510335773">
    <w:abstractNumId w:val="11"/>
  </w:num>
  <w:num w:numId="8" w16cid:durableId="1203404026">
    <w:abstractNumId w:val="10"/>
  </w:num>
  <w:num w:numId="9" w16cid:durableId="3393087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0799415">
    <w:abstractNumId w:val="13"/>
  </w:num>
  <w:num w:numId="11" w16cid:durableId="1697072451">
    <w:abstractNumId w:val="8"/>
  </w:num>
  <w:num w:numId="12" w16cid:durableId="1883788705">
    <w:abstractNumId w:val="3"/>
  </w:num>
  <w:num w:numId="13" w16cid:durableId="1706015">
    <w:abstractNumId w:val="2"/>
  </w:num>
  <w:num w:numId="14" w16cid:durableId="1284996586">
    <w:abstractNumId w:val="1"/>
  </w:num>
  <w:num w:numId="15" w16cid:durableId="190113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B0809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1E31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A313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42AC4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302"/>
    <w:rsid w:val="00EE3A11"/>
    <w:rsid w:val="00EE4445"/>
    <w:rsid w:val="00F0047B"/>
    <w:rsid w:val="00F263FA"/>
    <w:rsid w:val="00F303A8"/>
    <w:rsid w:val="00F32397"/>
    <w:rsid w:val="00F36260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931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TBT/CHN/23_8866_00_x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bt@customs.gov.c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326</Words>
  <Characters>1871</Characters>
  <Application>Microsoft Office Word</Application>
  <DocSecurity>0</DocSecurity>
  <Lines>49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2023-04-11T13:55:00Z</dcterms:created>
  <dcterms:modified xsi:type="dcterms:W3CDTF">2023-04-11T14:09:00Z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